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CFC" w14:textId="77777777" w:rsidR="007170C8" w:rsidRDefault="007170C8" w:rsidP="007170C8">
      <w:pPr>
        <w:pStyle w:val="berschrift3"/>
        <w:spacing w:before="480" w:after="240"/>
        <w:rPr>
          <w:rFonts w:ascii="TimesNewRomanPSMT" w:hAnsi="TimesNewRomanPSMT" w:cs="TimesNewRomanPSMT"/>
          <w:spacing w:val="2"/>
          <w:u w:color="000000"/>
        </w:rPr>
      </w:pPr>
      <w:bookmarkStart w:id="0" w:name="_Toc104903243"/>
      <w:bookmarkStart w:id="1" w:name="_Toc105857614"/>
      <w:r>
        <w:t>100 Kalorien zu viel am Tag bringen fünf Kilo mehr im Jahr</w:t>
      </w:r>
      <w:bookmarkEnd w:id="0"/>
      <w:bookmarkEnd w:id="1"/>
    </w:p>
    <w:p w14:paraId="07E14168" w14:textId="77777777" w:rsidR="007170C8" w:rsidRDefault="007170C8" w:rsidP="007170C8">
      <w:pPr>
        <w:rPr>
          <w:u w:color="000000"/>
        </w:rPr>
      </w:pPr>
      <w:r>
        <w:rPr>
          <w:u w:color="000000"/>
        </w:rPr>
        <w:t>Täglich zu viel zu sich genommen, wird aus einer kleinen Menge Nahrungsmitteln eine beachtliche Masse Körperfett:</w:t>
      </w:r>
    </w:p>
    <w:p w14:paraId="6796EECC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ein Esslöffel Öl</w:t>
      </w:r>
    </w:p>
    <w:p w14:paraId="2453F4E8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zwei Teelöffel Haselnusscreme</w:t>
      </w:r>
    </w:p>
    <w:p w14:paraId="43E7383B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eine Scheibe Käse</w:t>
      </w:r>
    </w:p>
    <w:p w14:paraId="18650202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zwei Fischstäbchen</w:t>
      </w:r>
    </w:p>
    <w:p w14:paraId="760AC0A5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150 Gramm Naturjoghurt</w:t>
      </w:r>
    </w:p>
    <w:p w14:paraId="158D6371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ein Doppelkeks</w:t>
      </w:r>
    </w:p>
    <w:p w14:paraId="6C2CB64C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15 Gramm Erdnüsse</w:t>
      </w:r>
    </w:p>
    <w:p w14:paraId="0A5A700F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drei Stückchen Schokolade</w:t>
      </w:r>
    </w:p>
    <w:p w14:paraId="4A899909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zwei Esslöffel Haferflocken</w:t>
      </w:r>
    </w:p>
    <w:p w14:paraId="1BC0C0D8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eins Scheibe Brot</w:t>
      </w:r>
    </w:p>
    <w:p w14:paraId="4CB2D863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fünf Walnüsse</w:t>
      </w:r>
    </w:p>
    <w:p w14:paraId="04243778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fünf Teelöffel Marmelade</w:t>
      </w:r>
    </w:p>
    <w:p w14:paraId="7C70A07A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fünf Esslöffel Dosenmais</w:t>
      </w:r>
    </w:p>
    <w:p w14:paraId="07C956C5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fünf Lutschbonbons</w:t>
      </w:r>
    </w:p>
    <w:p w14:paraId="52126D27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ein Glas Sekt (0,1 Liter)</w:t>
      </w:r>
    </w:p>
    <w:p w14:paraId="27F243BE" w14:textId="77777777" w:rsidR="007170C8" w:rsidRDefault="007170C8" w:rsidP="007170C8">
      <w:pPr>
        <w:pStyle w:val="Auflistung"/>
        <w:jc w:val="both"/>
        <w:rPr>
          <w:u w:color="000000"/>
        </w:rPr>
      </w:pPr>
      <w:r w:rsidRPr="009922AF">
        <w:rPr>
          <w:u w:color="000000"/>
        </w:rPr>
        <w:t>ein Glas Rotwein (0,125 Liter)</w:t>
      </w:r>
    </w:p>
    <w:p w14:paraId="0821334D" w14:textId="77777777" w:rsidR="007170C8" w:rsidRDefault="007170C8" w:rsidP="007170C8">
      <w:pPr>
        <w:pStyle w:val="berschrift3"/>
        <w:sectPr w:rsidR="007170C8" w:rsidSect="006D20F8">
          <w:headerReference w:type="default" r:id="rId5"/>
          <w:footerReference w:type="default" r:id="rId6"/>
          <w:pgSz w:w="11906" w:h="16838" w:code="9"/>
          <w:pgMar w:top="1701" w:right="1417" w:bottom="1304" w:left="1417" w:header="708" w:footer="708" w:gutter="0"/>
          <w:cols w:space="708"/>
          <w:docGrid w:linePitch="360"/>
        </w:sectPr>
      </w:pPr>
      <w:bookmarkStart w:id="2" w:name="_Toc104903244"/>
      <w:bookmarkStart w:id="3" w:name="_Toc105857615"/>
    </w:p>
    <w:p w14:paraId="141D89F2" w14:textId="77777777" w:rsidR="007170C8" w:rsidRPr="009922AF" w:rsidRDefault="007170C8" w:rsidP="007170C8">
      <w:pPr>
        <w:pStyle w:val="berschrift3"/>
        <w:spacing w:before="480" w:after="240"/>
        <w:rPr>
          <w:u w:color="000000"/>
        </w:rPr>
      </w:pPr>
      <w:r>
        <w:lastRenderedPageBreak/>
        <w:t>100 Kalorien weniger am Tag bringen fünf Kilo weniger im Jahr</w:t>
      </w:r>
      <w:bookmarkEnd w:id="2"/>
      <w:bookmarkEnd w:id="3"/>
    </w:p>
    <w:p w14:paraId="4C41CC0D" w14:textId="77777777" w:rsidR="007170C8" w:rsidRDefault="007170C8" w:rsidP="007170C8">
      <w:pPr>
        <w:rPr>
          <w:u w:color="000000"/>
        </w:rPr>
      </w:pPr>
      <w:r>
        <w:rPr>
          <w:u w:color="000000"/>
        </w:rPr>
        <w:t>Mit etwas Aufmerksamkeit ist die Reduktion der Fettpolster ebenso leicht machbar:</w:t>
      </w:r>
    </w:p>
    <w:p w14:paraId="133DDEF9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täglich eine der oberen Portionen einsparen</w:t>
      </w:r>
    </w:p>
    <w:p w14:paraId="479FBE8A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Ein Glas Fruchtsaft verdünnt getrunken (50 Prozent Wasser) bringt 100 Kalorien.</w:t>
      </w:r>
    </w:p>
    <w:p w14:paraId="565D83EE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Eis aus dem Becher anstatt aus dem Stanitzel (A), Cornet (CH) oder der Eistüte (D) bringt 120 Kalorien.</w:t>
      </w:r>
    </w:p>
    <w:p w14:paraId="5C9B2C75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Saucen und Salatdressings immer selbst machen.</w:t>
      </w:r>
    </w:p>
    <w:p w14:paraId="48056D07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keine oder nur ausgewählte Fertigprodukte (Nährwertangaben!)</w:t>
      </w:r>
    </w:p>
    <w:p w14:paraId="13348E4C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im Restaurant: Suppe statt drapierter Vorspeisen</w:t>
      </w:r>
    </w:p>
    <w:p w14:paraId="6243AA89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beim Backen: besser Honig oder Ahornsirup als Industriezucker</w:t>
      </w:r>
    </w:p>
    <w:p w14:paraId="58F23B0F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Torten in 16 Stück statt in zwölf teilen, kleineren Teller nehmen, bei einem Stück bleiben (maximal noch ein Viertel dazu)</w:t>
      </w:r>
    </w:p>
    <w:p w14:paraId="5FD0A0DD" w14:textId="77777777" w:rsidR="007170C8" w:rsidRDefault="007170C8" w:rsidP="007170C8">
      <w:pPr>
        <w:pStyle w:val="Auflistung"/>
        <w:jc w:val="both"/>
        <w:rPr>
          <w:u w:color="000000"/>
        </w:rPr>
      </w:pPr>
      <w:r>
        <w:rPr>
          <w:u w:color="000000"/>
        </w:rPr>
        <w:t>Vollbad nehmen! Entspannt nicht nur, sondern verbraucht in einer Stunde so viele Kalorien wie ein Spaziergang von 30 Minuten (100 Kalorien)</w:t>
      </w:r>
    </w:p>
    <w:p w14:paraId="61B82622" w14:textId="77777777" w:rsidR="007170C8" w:rsidRDefault="007170C8" w:rsidP="007170C8">
      <w:pPr>
        <w:pStyle w:val="Auflistung"/>
        <w:rPr>
          <w:u w:color="000000"/>
        </w:rPr>
      </w:pPr>
      <w:r>
        <w:rPr>
          <w:u w:color="000000"/>
        </w:rPr>
        <w:t>täglich zwei Stunden im Stehen arbeiten</w:t>
      </w:r>
    </w:p>
    <w:p w14:paraId="64D232D3" w14:textId="7CB9CFD6" w:rsidR="007170C8" w:rsidRDefault="007170C8" w:rsidP="007170C8">
      <w:pPr>
        <w:pStyle w:val="Auflistung"/>
      </w:pPr>
      <w:r>
        <w:rPr>
          <w:u w:color="000000"/>
        </w:rPr>
        <w:t>a</w:t>
      </w:r>
      <w:r w:rsidRPr="00AC0571">
        <w:rPr>
          <w:u w:color="000000"/>
        </w:rPr>
        <w:t>n Muskelmasse zulegen: Pro Kilo Muskelmasse steigt der Grundumsatz um 30 bis 50 Kalorien täglich. Macht bei drei Kilo einen höheren Bedarf von 100 Kalorien (funktioniert leider auch wieder umgekehrt)</w:t>
      </w:r>
    </w:p>
    <w:p w14:paraId="6945E8CA" w14:textId="77777777" w:rsidR="00044407" w:rsidRPr="007170C8" w:rsidRDefault="00044407" w:rsidP="007170C8"/>
    <w:sectPr w:rsidR="00044407" w:rsidRPr="007170C8" w:rsidSect="006D20F8">
      <w:pgSz w:w="11906" w:h="16838" w:code="9"/>
      <w:pgMar w:top="1701" w:right="1417" w:bottom="13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D64F" w14:textId="77777777" w:rsidR="002B0950" w:rsidRDefault="007170C8" w:rsidP="002B0950">
    <w:pPr>
      <w:pStyle w:val="Fuzeile"/>
      <w:jc w:val="right"/>
    </w:pPr>
    <w:r>
      <w:t>www.105Jahre.com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3"/>
      <w:gridCol w:w="5079"/>
    </w:tblGrid>
    <w:tr w:rsidR="00281547" w14:paraId="4628CCBE" w14:textId="77777777" w:rsidTr="00552170">
      <w:trPr>
        <w:trHeight w:val="1275"/>
      </w:trPr>
      <w:tc>
        <w:tcPr>
          <w:tcW w:w="4253" w:type="dxa"/>
        </w:tcPr>
        <w:p w14:paraId="6EF4AA22" w14:textId="77777777" w:rsidR="00281547" w:rsidRDefault="007170C8" w:rsidP="009A18E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3D0D50C" wp14:editId="4D89F4B1">
                <wp:extent cx="673200" cy="579600"/>
                <wp:effectExtent l="0" t="0" r="0" b="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5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</w:tcPr>
        <w:p w14:paraId="3B2FC041" w14:textId="77777777" w:rsidR="002930B1" w:rsidRPr="005E2C65" w:rsidRDefault="007170C8" w:rsidP="00D5552D">
          <w:pPr>
            <w:pStyle w:val="Kopfzeile"/>
            <w:jc w:val="right"/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 xml:space="preserve">Zwischen 40 und 60 </w:t>
          </w:r>
        </w:p>
        <w:p w14:paraId="31EF58A7" w14:textId="77777777" w:rsidR="00281547" w:rsidRDefault="007170C8" w:rsidP="00D5552D">
          <w:pPr>
            <w:pStyle w:val="Kopfzeile"/>
            <w:jc w:val="right"/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>stellt jeder seine Weichen</w:t>
          </w:r>
        </w:p>
      </w:tc>
    </w:tr>
  </w:tbl>
  <w:p w14:paraId="26437934" w14:textId="77777777" w:rsidR="00E96A72" w:rsidRDefault="007170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B25"/>
    <w:multiLevelType w:val="hybridMultilevel"/>
    <w:tmpl w:val="D5B8B29A"/>
    <w:lvl w:ilvl="0" w:tplc="5D307574">
      <w:start w:val="1"/>
      <w:numFmt w:val="bullet"/>
      <w:pStyle w:val="Auflistung"/>
      <w:lvlText w:val="‐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1011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C8"/>
    <w:rsid w:val="00044407"/>
    <w:rsid w:val="000D0C25"/>
    <w:rsid w:val="007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BDF"/>
  <w15:chartTrackingRefBased/>
  <w15:docId w15:val="{E785ABAC-6DA5-473C-B3DB-BE51487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0C8"/>
    <w:pPr>
      <w:spacing w:before="80" w:line="259" w:lineRule="auto"/>
      <w:jc w:val="both"/>
    </w:pPr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7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aliases w:val="3 Überschrift 3"/>
    <w:basedOn w:val="berschrift1"/>
    <w:next w:val="Standard"/>
    <w:link w:val="berschrift3Zchn"/>
    <w:uiPriority w:val="9"/>
    <w:unhideWhenUsed/>
    <w:qFormat/>
    <w:rsid w:val="007170C8"/>
    <w:pPr>
      <w:spacing w:before="360" w:after="80"/>
      <w:outlineLvl w:val="2"/>
    </w:pPr>
    <w:rPr>
      <w:rFonts w:ascii="Palatino Linotype" w:hAnsi="Palatino Linotype"/>
      <w:b/>
      <w:bCs/>
      <w:smallCap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3 Überschrift 3 Zchn"/>
    <w:basedOn w:val="Absatz-Standardschriftart"/>
    <w:link w:val="berschrift3"/>
    <w:uiPriority w:val="9"/>
    <w:rsid w:val="007170C8"/>
    <w:rPr>
      <w:rFonts w:ascii="Palatino Linotype" w:eastAsiaTheme="majorEastAsia" w:hAnsi="Palatino Linotype" w:cstheme="majorBidi"/>
      <w:smallCaps/>
      <w:sz w:val="28"/>
      <w:szCs w:val="32"/>
      <w:lang w:eastAsia="de-AT"/>
    </w:rPr>
  </w:style>
  <w:style w:type="paragraph" w:customStyle="1" w:styleId="Auflistung">
    <w:name w:val="Auflistung"/>
    <w:basedOn w:val="Standard"/>
    <w:qFormat/>
    <w:rsid w:val="007170C8"/>
    <w:pPr>
      <w:keepLines/>
      <w:widowControl w:val="0"/>
      <w:numPr>
        <w:numId w:val="1"/>
      </w:numPr>
      <w:tabs>
        <w:tab w:val="left" w:pos="20"/>
        <w:tab w:val="left" w:pos="240"/>
      </w:tabs>
      <w:autoSpaceDE w:val="0"/>
      <w:autoSpaceDN w:val="0"/>
      <w:adjustRightInd w:val="0"/>
      <w:spacing w:before="60"/>
      <w:ind w:left="255" w:hanging="232"/>
      <w:jc w:val="left"/>
    </w:pPr>
    <w:rPr>
      <w:rFonts w:cs="TimesNewRomanPSMT"/>
      <w:spacing w:val="2"/>
      <w:kern w:val="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70C8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70C8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170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0C8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7170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0C8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table" w:styleId="Tabellenraster">
    <w:name w:val="Table Grid"/>
    <w:basedOn w:val="NormaleTabelle"/>
    <w:uiPriority w:val="39"/>
    <w:rsid w:val="0071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 oft</dc:creator>
  <cp:keywords/>
  <dc:description/>
  <cp:lastModifiedBy>micros oft</cp:lastModifiedBy>
  <cp:revision>1</cp:revision>
  <dcterms:created xsi:type="dcterms:W3CDTF">2022-06-29T14:28:00Z</dcterms:created>
  <dcterms:modified xsi:type="dcterms:W3CDTF">2022-06-29T14:30:00Z</dcterms:modified>
</cp:coreProperties>
</file>